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06E72C4A" w:rsidR="00552928"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894596">
        <w:rPr>
          <w:rFonts w:cs="Arial"/>
        </w:rPr>
        <w:t>4</w:t>
      </w:r>
      <w:r w:rsidR="00CA180F" w:rsidRPr="00125D09">
        <w:rPr>
          <w:rFonts w:cs="Arial"/>
        </w:rPr>
        <w:tab/>
      </w:r>
      <w:r w:rsidR="00CA180F" w:rsidRPr="00A33C34">
        <w:rPr>
          <w:rFonts w:cs="Arial"/>
          <w:bCs/>
          <w:iCs/>
          <w:sz w:val="26"/>
          <w:szCs w:val="26"/>
        </w:rPr>
        <w:t>R2-</w:t>
      </w:r>
      <w:r w:rsidR="00571A2E" w:rsidRPr="00571A2E">
        <w:t xml:space="preserve"> </w:t>
      </w:r>
      <w:r w:rsidR="00571A2E" w:rsidRPr="00571A2E">
        <w:rPr>
          <w:rFonts w:cs="Arial"/>
          <w:bCs/>
          <w:iCs/>
          <w:sz w:val="26"/>
          <w:szCs w:val="26"/>
        </w:rPr>
        <w:t>2</w:t>
      </w:r>
      <w:r w:rsidR="00FF11EF">
        <w:rPr>
          <w:rFonts w:cs="Arial"/>
          <w:bCs/>
          <w:iCs/>
          <w:sz w:val="26"/>
          <w:szCs w:val="26"/>
        </w:rPr>
        <w:t>311886</w:t>
      </w:r>
    </w:p>
    <w:p w14:paraId="533C1AAD" w14:textId="36FA6E25" w:rsidR="00365912" w:rsidRDefault="00894596" w:rsidP="0031610F">
      <w:pPr>
        <w:pStyle w:val="3GPPHeader"/>
        <w:jc w:val="left"/>
        <w:rPr>
          <w:rFonts w:cs="Arial"/>
          <w:sz w:val="22"/>
          <w:szCs w:val="22"/>
          <w:lang w:val="en-US"/>
        </w:rPr>
      </w:pPr>
      <w:bookmarkStart w:id="1" w:name="OLE_LINK171"/>
      <w:r>
        <w:rPr>
          <w:rFonts w:cs="Arial" w:hint="eastAsia"/>
        </w:rPr>
        <w:t>Chicago</w:t>
      </w:r>
      <w:r w:rsidR="00297DEE">
        <w:rPr>
          <w:rFonts w:cs="Arial"/>
        </w:rPr>
        <w:t xml:space="preserve">, </w:t>
      </w:r>
      <w:r>
        <w:rPr>
          <w:rFonts w:cs="Arial" w:hint="eastAsia"/>
        </w:rPr>
        <w:t>US</w:t>
      </w:r>
      <w:r w:rsidR="00297DEE">
        <w:rPr>
          <w:rFonts w:cs="Arial"/>
        </w:rPr>
        <w:t>,</w:t>
      </w:r>
      <w:bookmarkEnd w:id="1"/>
      <w:r w:rsidR="00297DEE">
        <w:rPr>
          <w:rFonts w:cs="Arial"/>
        </w:rPr>
        <w:t xml:space="preserve"> </w:t>
      </w:r>
      <w:r>
        <w:rPr>
          <w:rFonts w:cs="Arial" w:hint="eastAsia"/>
        </w:rPr>
        <w:t>Nov</w:t>
      </w:r>
      <w:r w:rsidR="00297DEE">
        <w:rPr>
          <w:rFonts w:cs="Arial"/>
        </w:rPr>
        <w:t xml:space="preserve"> </w:t>
      </w:r>
      <w:r>
        <w:rPr>
          <w:rFonts w:cs="Arial"/>
        </w:rPr>
        <w:t>13</w:t>
      </w:r>
      <w:r w:rsidR="00297DEE">
        <w:rPr>
          <w:rFonts w:cs="Arial"/>
        </w:rPr>
        <w:t xml:space="preserve"> - </w:t>
      </w:r>
      <w:r>
        <w:rPr>
          <w:rFonts w:cs="Arial"/>
        </w:rPr>
        <w:t>Nov</w:t>
      </w:r>
      <w:r w:rsidR="00297DEE">
        <w:rPr>
          <w:rFonts w:cs="Arial"/>
        </w:rPr>
        <w:t xml:space="preserve"> </w:t>
      </w:r>
      <w:r w:rsidR="00C80E55">
        <w:rPr>
          <w:rFonts w:cs="Arial"/>
        </w:rPr>
        <w:t>1</w:t>
      </w:r>
      <w:r>
        <w:rPr>
          <w:rFonts w:cs="Arial"/>
        </w:rPr>
        <w:t>7</w:t>
      </w:r>
      <w:r w:rsidR="00297DEE">
        <w:rPr>
          <w:rFonts w:cs="Arial"/>
        </w:rPr>
        <w:t>, 2023</w:t>
      </w:r>
      <w:r w:rsidR="00297DEE">
        <w:rPr>
          <w:rFonts w:eastAsia="MS Mincho" w:cs="Arial"/>
        </w:rPr>
        <w:t xml:space="preserve"> </w:t>
      </w:r>
      <w:bookmarkEnd w:id="0"/>
      <w:r w:rsidR="00020288">
        <w:rPr>
          <w:rFonts w:eastAsia="MS Mincho" w:cs="Arial"/>
        </w:rPr>
        <w:t xml:space="preserve"> </w:t>
      </w:r>
      <w:r w:rsidR="00020288">
        <w:rPr>
          <w:rFonts w:eastAsia="MS Mincho" w:cs="Arial"/>
        </w:rPr>
        <w:tab/>
      </w:r>
    </w:p>
    <w:p w14:paraId="10147740" w14:textId="725427F3"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95DBE">
        <w:rPr>
          <w:rFonts w:cs="Arial"/>
          <w:sz w:val="22"/>
          <w:szCs w:val="22"/>
          <w:lang w:val="en-US"/>
        </w:rPr>
        <w:t>7</w:t>
      </w:r>
      <w:r w:rsidR="00530A20">
        <w:rPr>
          <w:rFonts w:cs="Arial"/>
          <w:sz w:val="22"/>
          <w:szCs w:val="22"/>
          <w:lang w:val="en-US"/>
        </w:rPr>
        <w:t>.11.2</w:t>
      </w:r>
      <w:r w:rsidR="00806FE1">
        <w:rPr>
          <w:rFonts w:cs="Arial"/>
          <w:sz w:val="22"/>
          <w:szCs w:val="22"/>
          <w:lang w:val="en-US"/>
        </w:rPr>
        <w:t>.1</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7159FB66"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A7655F">
        <w:rPr>
          <w:rFonts w:cs="Arial"/>
          <w:sz w:val="22"/>
          <w:szCs w:val="22"/>
        </w:rPr>
        <w:t xml:space="preserve">Remaining </w:t>
      </w:r>
      <w:r w:rsidR="00894596">
        <w:rPr>
          <w:rFonts w:cs="Arial"/>
          <w:sz w:val="22"/>
          <w:szCs w:val="22"/>
        </w:rPr>
        <w:t>CP</w:t>
      </w:r>
      <w:r w:rsidR="00F74583">
        <w:rPr>
          <w:rFonts w:cs="Arial"/>
          <w:sz w:val="22"/>
          <w:szCs w:val="22"/>
        </w:rPr>
        <w:t xml:space="preserve"> </w:t>
      </w:r>
      <w:r w:rsidR="00A7655F">
        <w:rPr>
          <w:rFonts w:cs="Arial"/>
          <w:sz w:val="22"/>
          <w:szCs w:val="22"/>
        </w:rPr>
        <w:t>issues</w:t>
      </w:r>
      <w:r w:rsidR="00851E69">
        <w:rPr>
          <w:rFonts w:cs="Arial"/>
          <w:sz w:val="22"/>
          <w:szCs w:val="22"/>
          <w:lang w:val="en-US"/>
        </w:rPr>
        <w:t xml:space="preserve"> </w:t>
      </w:r>
      <w:r w:rsidR="00995DBE" w:rsidRPr="00995DBE">
        <w:rPr>
          <w:rFonts w:cs="Arial"/>
          <w:sz w:val="22"/>
          <w:szCs w:val="22"/>
          <w:lang w:val="en-US"/>
        </w:rPr>
        <w:t xml:space="preserve">for multicast </w:t>
      </w:r>
      <w:r w:rsidR="0049774F">
        <w:rPr>
          <w:rFonts w:cs="Arial"/>
          <w:sz w:val="22"/>
          <w:szCs w:val="22"/>
          <w:lang w:val="en-US"/>
        </w:rPr>
        <w:t xml:space="preserve">reception </w:t>
      </w:r>
      <w:r w:rsidR="00995DBE" w:rsidRPr="00995DBE">
        <w:rPr>
          <w:rFonts w:cs="Arial"/>
          <w:sz w:val="22"/>
          <w:szCs w:val="22"/>
          <w:lang w:val="en-US"/>
        </w:rPr>
        <w:t>in RRC INACTIVE</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67DA522C" w:rsidR="00994E5A" w:rsidRPr="00AC4851" w:rsidRDefault="00416635" w:rsidP="00BB3653">
      <w:pPr>
        <w:snapToGrid w:val="0"/>
        <w:spacing w:before="120"/>
      </w:pPr>
      <w:r w:rsidRPr="00297DEE">
        <w:rPr>
          <w:rFonts w:hint="eastAsia"/>
        </w:rPr>
        <w:t>I</w:t>
      </w:r>
      <w:r w:rsidRPr="00297DEE">
        <w:t>n the last meeting, RAN2</w:t>
      </w:r>
      <w:r w:rsidR="00F74583" w:rsidRPr="00297DEE">
        <w:t xml:space="preserve"> made progress on </w:t>
      </w:r>
      <w:r w:rsidR="0074401C">
        <w:t xml:space="preserve">the </w:t>
      </w:r>
      <w:r w:rsidR="00894596">
        <w:t>MRB continuation</w:t>
      </w:r>
      <w:r w:rsidR="0074401C">
        <w:t xml:space="preserve">. </w:t>
      </w:r>
      <w:r w:rsidRPr="00297DEE">
        <w:rPr>
          <w:rFonts w:hint="eastAsia"/>
        </w:rPr>
        <w:t>I</w:t>
      </w:r>
      <w:r w:rsidRPr="00297DEE">
        <w:t xml:space="preserve">n this contribution, we </w:t>
      </w:r>
      <w:r w:rsidR="001C6610" w:rsidRPr="00297DEE">
        <w:t>further discuss the</w:t>
      </w:r>
      <w:r w:rsidR="00F74583" w:rsidRPr="00297DEE">
        <w:t xml:space="preserve"> </w:t>
      </w:r>
      <w:r w:rsidR="0074401C">
        <w:t xml:space="preserve">detailed </w:t>
      </w:r>
      <w:r w:rsidR="00894596">
        <w:t>MRB content in MCCH for service continuity</w:t>
      </w:r>
      <w:r w:rsidR="0074401C">
        <w:t>. Besides, we discuss</w:t>
      </w:r>
      <w:r w:rsidR="00571A2E">
        <w:t xml:space="preserve"> the </w:t>
      </w:r>
      <w:r w:rsidR="0074401C">
        <w:t xml:space="preserve">configuration for </w:t>
      </w:r>
      <w:r w:rsidR="0074401C">
        <w:rPr>
          <w:lang w:val="en-US"/>
        </w:rPr>
        <w:t>SDT and MBS multicast for service coexistence</w:t>
      </w:r>
      <w:r>
        <w:t>.</w:t>
      </w:r>
    </w:p>
    <w:p w14:paraId="5E65E5B9" w14:textId="073B7FCB" w:rsidR="00BB67DC" w:rsidRDefault="00BB67DC" w:rsidP="007D4A19">
      <w:pPr>
        <w:pStyle w:val="1"/>
        <w:ind w:hanging="792"/>
      </w:pPr>
      <w:r>
        <w:t>Discussion</w:t>
      </w:r>
    </w:p>
    <w:p w14:paraId="4603C778" w14:textId="016C8992" w:rsidR="00571A2E" w:rsidRPr="0074401C" w:rsidRDefault="00F04384" w:rsidP="004B481E">
      <w:pPr>
        <w:pStyle w:val="2"/>
      </w:pPr>
      <w:bookmarkStart w:id="2" w:name="OLE_LINK64"/>
      <w:bookmarkStart w:id="3" w:name="OLE_LINK161"/>
      <w:bookmarkStart w:id="4" w:name="OLE_LINK20"/>
      <w:bookmarkStart w:id="5" w:name="OLE_LINK21"/>
      <w:r>
        <w:t>MRB</w:t>
      </w:r>
      <w:r w:rsidR="00E8602E">
        <w:t>/MCCH</w:t>
      </w:r>
      <w:r>
        <w:t xml:space="preserve"> continuation</w:t>
      </w:r>
      <w:bookmarkEnd w:id="2"/>
      <w:r w:rsidR="00E8602E">
        <w:t xml:space="preserve"> </w:t>
      </w:r>
      <w:r>
        <w:t xml:space="preserve"> </w:t>
      </w:r>
    </w:p>
    <w:p w14:paraId="4F650AD2" w14:textId="14C1B824" w:rsidR="00571A2E" w:rsidRDefault="00D30ADE" w:rsidP="0074401C">
      <w:bookmarkStart w:id="6" w:name="OLE_LINK62"/>
      <w:r w:rsidRPr="00D30ADE">
        <w:t>In RAN2 #123 bis, agreements were reached regarding the handling of MRBs for the continuation of multicast reception in RRC INACTIVE</w:t>
      </w:r>
      <w:r w:rsidR="00571A2E">
        <w:t>:</w:t>
      </w:r>
    </w:p>
    <w:tbl>
      <w:tblPr>
        <w:tblStyle w:val="af8"/>
        <w:tblW w:w="0" w:type="auto"/>
        <w:tblLook w:val="04A0" w:firstRow="1" w:lastRow="0" w:firstColumn="1" w:lastColumn="0" w:noHBand="0" w:noVBand="1"/>
      </w:tblPr>
      <w:tblGrid>
        <w:gridCol w:w="9629"/>
      </w:tblGrid>
      <w:tr w:rsidR="00571A2E" w14:paraId="7416DBC2" w14:textId="77777777" w:rsidTr="00C33748">
        <w:tc>
          <w:tcPr>
            <w:tcW w:w="9629" w:type="dxa"/>
          </w:tcPr>
          <w:p w14:paraId="0122819F" w14:textId="77777777" w:rsidR="009527B3" w:rsidRDefault="009527B3" w:rsidP="009527B3">
            <w:pPr>
              <w:pStyle w:val="Agreement"/>
            </w:pPr>
            <w:r>
              <w:t>All MRBs corresponding to the same multicast session to be received in RRC_INACTIVE should be continued.</w:t>
            </w:r>
          </w:p>
          <w:p w14:paraId="725CFB05" w14:textId="7A5099A0" w:rsidR="009527B3" w:rsidRPr="009527B3" w:rsidRDefault="009527B3" w:rsidP="009527B3">
            <w:pPr>
              <w:pStyle w:val="Agreement"/>
            </w:pPr>
            <w:r>
              <w:t>MRB ID is not configured in PTM configuration for multicast in INACTIVE. FFS if anything is needed.</w:t>
            </w:r>
          </w:p>
        </w:tc>
      </w:tr>
    </w:tbl>
    <w:p w14:paraId="4B2CE0B7" w14:textId="50EDD933" w:rsidR="00B03993" w:rsidRDefault="00D30ADE" w:rsidP="00571A2E">
      <w:bookmarkStart w:id="7" w:name="OLE_LINK13"/>
      <w:bookmarkStart w:id="8" w:name="OLE_LINK51"/>
      <w:bookmarkStart w:id="9" w:name="OLE_LINK49"/>
      <w:bookmarkStart w:id="10" w:name="OLE_LINK130"/>
      <w:r w:rsidRPr="00D30ADE">
        <w:t>These agreements state that when a UE switches from the RRC CONNECTED state to the RRC INACTIVE state, it will not suspend the MRB or re-establish the PDCP entity, but instead continue to receive multicast in the RRC INACTIVE state.</w:t>
      </w:r>
    </w:p>
    <w:p w14:paraId="7D1E67D5" w14:textId="4617016B" w:rsidR="009527B3" w:rsidRDefault="00D30ADE" w:rsidP="00571A2E">
      <w:r w:rsidRPr="00D30ADE">
        <w:t xml:space="preserve">During the offline discussion in [AT123bis][606], companies expressed concerns about service continuity during mobility/state transition when the MRB ID is absent in PTM configuration. Specifically, they questioned how the UE associates MRB configuration in RRC Release and multicast MCCH during state transition, as well as how it associates MRB configuration in multicast MCCHs from two cells during cell reselection. </w:t>
      </w:r>
      <w:proofErr w:type="gramStart"/>
      <w:r w:rsidRPr="00D30ADE">
        <w:t>The majority of</w:t>
      </w:r>
      <w:proofErr w:type="gramEnd"/>
      <w:r w:rsidRPr="00D30ADE">
        <w:t xml:space="preserve"> companies believe that relying on LCIDs provided in PTM configuration is a viable solution.</w:t>
      </w:r>
    </w:p>
    <w:p w14:paraId="18EFB292" w14:textId="5B161326" w:rsidR="00AF2885" w:rsidRDefault="00AF2885" w:rsidP="00571A2E">
      <w:r>
        <w:rPr>
          <w:rFonts w:hint="eastAsia"/>
        </w:rPr>
        <w:t>I</w:t>
      </w:r>
      <w:r>
        <w:t xml:space="preserve">n the current RRC running CR, the multicast PTM configuration provides LCIDs </w:t>
      </w:r>
      <w:bookmarkStart w:id="11" w:name="OLE_LINK45"/>
      <w:r w:rsidR="00D30ADE">
        <w:t>through</w:t>
      </w:r>
      <w:r>
        <w:t xml:space="preserve"> </w:t>
      </w:r>
      <w:proofErr w:type="spellStart"/>
      <w:r>
        <w:t>MBSMulticastConfiguration</w:t>
      </w:r>
      <w:proofErr w:type="spellEnd"/>
      <w:r>
        <w:t xml:space="preserve"> -&gt; </w:t>
      </w:r>
      <w:proofErr w:type="spellStart"/>
      <w:r>
        <w:t>mbs-SessionInfoList</w:t>
      </w:r>
      <w:proofErr w:type="spellEnd"/>
      <w:r>
        <w:t xml:space="preserve"> -&gt; </w:t>
      </w:r>
      <w:bookmarkStart w:id="12" w:name="OLE_LINK46"/>
      <w:r>
        <w:t>MBS-</w:t>
      </w:r>
      <w:proofErr w:type="spellStart"/>
      <w:r>
        <w:t>SessionInfoListMulticast</w:t>
      </w:r>
      <w:bookmarkEnd w:id="12"/>
      <w:proofErr w:type="spellEnd"/>
      <w:r>
        <w:t xml:space="preserve"> -&gt; MRB-ListBroadcast-r17</w:t>
      </w:r>
      <w:bookmarkEnd w:id="11"/>
      <w:r>
        <w:t>-&gt;</w:t>
      </w:r>
      <w:r w:rsidRPr="00AF2885">
        <w:t xml:space="preserve"> MRB-InfoBroadcast-r1</w:t>
      </w:r>
      <w:r w:rsidR="00B03993">
        <w:t xml:space="preserve"> 1</w:t>
      </w:r>
      <w:r w:rsidRPr="00AF2885">
        <w:t>7</w:t>
      </w:r>
      <w:r w:rsidR="00B03993">
        <w:t xml:space="preserve"> (which further contains</w:t>
      </w:r>
      <w:r w:rsidRPr="00AF2885">
        <w:t xml:space="preserve"> </w:t>
      </w:r>
      <w:r>
        <w:t>rlc-Config-r17</w:t>
      </w:r>
      <w:r w:rsidR="00B03993">
        <w:t>)</w:t>
      </w:r>
      <w:r>
        <w:t xml:space="preserve">. </w:t>
      </w:r>
      <w:r w:rsidR="00D30ADE" w:rsidRPr="00D30ADE">
        <w:t>This supports the use of LCIDs for the MRB/MTCH association for UE during state transition and mobility.</w:t>
      </w:r>
    </w:p>
    <w:p w14:paraId="0AA4D483" w14:textId="77777777" w:rsidR="00AF2885" w:rsidRDefault="00AF2885"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bookmarkStart w:id="13" w:name="OLE_LINK38"/>
      <w:r>
        <w:rPr>
          <w:rFonts w:ascii="Courier New" w:eastAsia="Times New Roman" w:hAnsi="Courier New"/>
          <w:sz w:val="16"/>
          <w:lang w:eastAsia="en-GB"/>
        </w:rPr>
        <w:t>MBSMulticastConfiguration-r18-</w:t>
      </w:r>
      <w:proofErr w:type="gramStart"/>
      <w:r>
        <w:rPr>
          <w:rFonts w:ascii="Courier New" w:eastAsia="Times New Roman" w:hAnsi="Courier New"/>
          <w:sz w:val="16"/>
          <w:lang w:eastAsia="en-GB"/>
        </w:rPr>
        <w:t>IEs</w:t>
      </w:r>
      <w:bookmarkEnd w:id="13"/>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0CE850" w14:textId="4ABCD8A3" w:rsidR="00AF2885" w:rsidRDefault="00AF2885"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w:t>
      </w:r>
      <w:bookmarkStart w:id="14" w:name="OLE_LINK36"/>
      <w:r>
        <w:rPr>
          <w:rFonts w:ascii="Courier New" w:eastAsia="Times New Roman" w:hAnsi="Courier New"/>
          <w:sz w:val="16"/>
          <w:lang w:eastAsia="en-GB"/>
        </w:rPr>
        <w:t>mbs-SessionInfoList-r18</w:t>
      </w:r>
      <w:bookmarkEnd w:id="14"/>
      <w:r>
        <w:rPr>
          <w:rFonts w:ascii="Courier New" w:eastAsia="Times New Roman" w:hAnsi="Courier New"/>
          <w:sz w:val="16"/>
          <w:lang w:eastAsia="en-GB"/>
        </w:rPr>
        <w:t xml:space="preserve">               </w:t>
      </w:r>
      <w:bookmarkStart w:id="15" w:name="OLE_LINK39"/>
      <w:r>
        <w:rPr>
          <w:rFonts w:ascii="Courier New" w:eastAsia="Times New Roman" w:hAnsi="Courier New"/>
          <w:sz w:val="16"/>
          <w:lang w:eastAsia="en-GB"/>
        </w:rPr>
        <w:t>MBS-SessionInfoListMulticast-r18</w:t>
      </w:r>
      <w:bookmarkEnd w:id="15"/>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49CFB876" w14:textId="77777777" w:rsidR="00B03993" w:rsidRPr="00B03993" w:rsidRDefault="00B03993"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p>
    <w:p w14:paraId="13DE4144" w14:textId="05AAD355" w:rsidR="00AF2885" w:rsidRDefault="00AF2885"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5"/>
          <w:szCs w:val="18"/>
        </w:rPr>
      </w:pPr>
      <w:bookmarkStart w:id="16" w:name="OLE_LINK50"/>
      <w:r>
        <w:rPr>
          <w:rFonts w:ascii="Courier New" w:eastAsiaTheme="minorEastAsia" w:hAnsi="Courier New"/>
          <w:noProof/>
          <w:sz w:val="15"/>
          <w:szCs w:val="18"/>
        </w:rPr>
        <w:t>……</w:t>
      </w:r>
      <w:bookmarkEnd w:id="16"/>
    </w:p>
    <w:p w14:paraId="057A0932" w14:textId="77777777" w:rsidR="00B03993" w:rsidRDefault="00B03993"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5"/>
          <w:szCs w:val="18"/>
        </w:rPr>
      </w:pPr>
    </w:p>
    <w:p w14:paraId="42674D2E" w14:textId="6878920D" w:rsidR="00B03993" w:rsidRDefault="00B03993"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MBS-SessionInfoListMulticast-r18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(1..maxNrofMBS-Session-r17))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MBS-SessionInfoMulticast-r18</w:t>
      </w:r>
    </w:p>
    <w:p w14:paraId="7487FC3F" w14:textId="77777777" w:rsidR="00B03993" w:rsidRPr="00B03993" w:rsidRDefault="00B03993"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B3909D8" w14:textId="35BF882D" w:rsidR="00AF2885" w:rsidRDefault="00B03993"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5"/>
          <w:szCs w:val="18"/>
        </w:rPr>
      </w:pPr>
      <w:r>
        <w:rPr>
          <w:rFonts w:ascii="Courier New" w:eastAsiaTheme="minorEastAsia" w:hAnsi="Courier New"/>
          <w:noProof/>
          <w:sz w:val="15"/>
          <w:szCs w:val="18"/>
        </w:rPr>
        <w:t>……</w:t>
      </w:r>
    </w:p>
    <w:p w14:paraId="0FD7E4FE" w14:textId="77777777" w:rsidR="00B03993" w:rsidRPr="00B03993" w:rsidRDefault="00B03993"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5"/>
          <w:szCs w:val="18"/>
        </w:rPr>
      </w:pPr>
    </w:p>
    <w:p w14:paraId="363B99EE" w14:textId="77777777" w:rsidR="00AF2885" w:rsidRPr="00AF2885" w:rsidRDefault="00AF2885"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5"/>
          <w:szCs w:val="18"/>
          <w:lang w:eastAsia="en-GB"/>
        </w:rPr>
      </w:pPr>
      <w:r w:rsidRPr="00AF2885">
        <w:rPr>
          <w:rFonts w:ascii="Courier New" w:eastAsia="Times New Roman" w:hAnsi="Courier New"/>
          <w:noProof/>
          <w:sz w:val="15"/>
          <w:szCs w:val="18"/>
          <w:lang w:eastAsia="en-GB"/>
        </w:rPr>
        <w:t xml:space="preserve">MBS-SessionInfoMulticast-r18 ::=   </w:t>
      </w:r>
      <w:r w:rsidRPr="00AF2885">
        <w:rPr>
          <w:rFonts w:ascii="Courier New" w:eastAsia="Times New Roman" w:hAnsi="Courier New"/>
          <w:noProof/>
          <w:color w:val="993366"/>
          <w:sz w:val="15"/>
          <w:szCs w:val="18"/>
          <w:lang w:eastAsia="en-GB"/>
        </w:rPr>
        <w:t>SEQUENCE</w:t>
      </w:r>
      <w:r w:rsidRPr="00AF2885">
        <w:rPr>
          <w:rFonts w:ascii="Courier New" w:eastAsia="Times New Roman" w:hAnsi="Courier New"/>
          <w:noProof/>
          <w:sz w:val="15"/>
          <w:szCs w:val="18"/>
          <w:lang w:eastAsia="en-GB"/>
        </w:rPr>
        <w:t xml:space="preserve"> {</w:t>
      </w:r>
    </w:p>
    <w:p w14:paraId="278D1FF8" w14:textId="77777777" w:rsidR="00AF2885" w:rsidRPr="00AF2885" w:rsidRDefault="00AF2885"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5"/>
          <w:szCs w:val="18"/>
          <w:lang w:eastAsia="en-GB"/>
        </w:rPr>
      </w:pPr>
      <w:r w:rsidRPr="00AF2885">
        <w:rPr>
          <w:rFonts w:ascii="Courier New" w:eastAsia="Times New Roman" w:hAnsi="Courier New"/>
          <w:noProof/>
          <w:sz w:val="15"/>
          <w:szCs w:val="18"/>
          <w:lang w:eastAsia="en-GB"/>
        </w:rPr>
        <w:t xml:space="preserve">    </w:t>
      </w:r>
      <w:bookmarkStart w:id="17" w:name="OLE_LINK42"/>
      <w:r w:rsidRPr="00AF2885">
        <w:rPr>
          <w:rFonts w:ascii="Courier New" w:eastAsia="Times New Roman" w:hAnsi="Courier New"/>
          <w:noProof/>
          <w:sz w:val="15"/>
          <w:szCs w:val="18"/>
          <w:lang w:eastAsia="en-GB"/>
        </w:rPr>
        <w:t>mbs-SessionId-r18</w:t>
      </w:r>
      <w:bookmarkEnd w:id="17"/>
      <w:r w:rsidRPr="00AF2885">
        <w:rPr>
          <w:rFonts w:ascii="Courier New" w:eastAsia="Times New Roman" w:hAnsi="Courier New"/>
          <w:noProof/>
          <w:sz w:val="15"/>
          <w:szCs w:val="18"/>
          <w:lang w:eastAsia="en-GB"/>
        </w:rPr>
        <w:t xml:space="preserve">                  TMGI-r17,</w:t>
      </w:r>
    </w:p>
    <w:p w14:paraId="6C104522" w14:textId="77777777" w:rsidR="00AF2885" w:rsidRPr="00AF2885" w:rsidRDefault="00AF2885"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5"/>
          <w:szCs w:val="18"/>
          <w:lang w:eastAsia="en-GB"/>
        </w:rPr>
      </w:pPr>
      <w:r w:rsidRPr="00AF2885">
        <w:rPr>
          <w:rFonts w:ascii="Courier New" w:eastAsia="Times New Roman" w:hAnsi="Courier New"/>
          <w:noProof/>
          <w:sz w:val="15"/>
          <w:szCs w:val="18"/>
          <w:lang w:eastAsia="en-GB"/>
        </w:rPr>
        <w:t xml:space="preserve">    g-RNTI-r18                         RNTI-Value                                   </w:t>
      </w:r>
      <w:r w:rsidRPr="00AF2885">
        <w:rPr>
          <w:rFonts w:ascii="Courier New" w:eastAsia="Times New Roman" w:hAnsi="Courier New"/>
          <w:noProof/>
          <w:color w:val="993366"/>
          <w:sz w:val="15"/>
          <w:szCs w:val="18"/>
          <w:lang w:eastAsia="en-GB"/>
        </w:rPr>
        <w:t>OPTIONAL</w:t>
      </w:r>
      <w:r w:rsidRPr="00AF2885">
        <w:rPr>
          <w:rFonts w:ascii="Courier New" w:eastAsia="Times New Roman" w:hAnsi="Courier New"/>
          <w:noProof/>
          <w:sz w:val="15"/>
          <w:szCs w:val="18"/>
          <w:lang w:eastAsia="en-GB"/>
        </w:rPr>
        <w:t xml:space="preserve">, </w:t>
      </w:r>
      <w:r w:rsidRPr="00AF2885">
        <w:rPr>
          <w:rFonts w:ascii="Courier New" w:eastAsia="Times New Roman" w:hAnsi="Courier New"/>
          <w:noProof/>
          <w:color w:val="808080"/>
          <w:sz w:val="15"/>
          <w:szCs w:val="18"/>
          <w:lang w:eastAsia="en-GB"/>
        </w:rPr>
        <w:t>-- Need R</w:t>
      </w:r>
    </w:p>
    <w:p w14:paraId="4739139A" w14:textId="76D9EF34" w:rsidR="00AF2885" w:rsidRDefault="00AF2885" w:rsidP="00AF2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5"/>
          <w:szCs w:val="18"/>
          <w:lang w:eastAsia="en-GB"/>
        </w:rPr>
      </w:pPr>
      <w:r w:rsidRPr="00AF2885">
        <w:rPr>
          <w:rFonts w:ascii="Courier New" w:eastAsia="Times New Roman" w:hAnsi="Courier New"/>
          <w:noProof/>
          <w:sz w:val="15"/>
          <w:szCs w:val="18"/>
          <w:lang w:eastAsia="en-GB"/>
        </w:rPr>
        <w:t xml:space="preserve">    </w:t>
      </w:r>
      <w:bookmarkStart w:id="18" w:name="OLE_LINK43"/>
      <w:bookmarkStart w:id="19" w:name="OLE_LINK37"/>
      <w:r w:rsidRPr="00AF2885">
        <w:rPr>
          <w:rFonts w:ascii="Courier New" w:eastAsia="Times New Roman" w:hAnsi="Courier New"/>
          <w:noProof/>
          <w:sz w:val="15"/>
          <w:szCs w:val="18"/>
          <w:lang w:eastAsia="en-GB"/>
        </w:rPr>
        <w:t>mrb-ListMulticast</w:t>
      </w:r>
      <w:bookmarkEnd w:id="18"/>
      <w:r w:rsidRPr="00AF2885">
        <w:rPr>
          <w:rFonts w:ascii="Courier New" w:eastAsia="Times New Roman" w:hAnsi="Courier New"/>
          <w:noProof/>
          <w:sz w:val="15"/>
          <w:szCs w:val="18"/>
          <w:lang w:eastAsia="en-GB"/>
        </w:rPr>
        <w:t xml:space="preserve">-r18 </w:t>
      </w:r>
      <w:bookmarkEnd w:id="19"/>
      <w:r w:rsidRPr="00AF2885">
        <w:rPr>
          <w:rFonts w:ascii="Courier New" w:eastAsia="Times New Roman" w:hAnsi="Courier New"/>
          <w:noProof/>
          <w:sz w:val="15"/>
          <w:szCs w:val="18"/>
          <w:lang w:eastAsia="en-GB"/>
        </w:rPr>
        <w:t xml:space="preserve">             </w:t>
      </w:r>
      <w:bookmarkStart w:id="20" w:name="OLE_LINK44"/>
      <w:r w:rsidRPr="00AF2885">
        <w:rPr>
          <w:rFonts w:ascii="Courier New" w:eastAsia="Times New Roman" w:hAnsi="Courier New"/>
          <w:noProof/>
          <w:sz w:val="15"/>
          <w:szCs w:val="18"/>
          <w:lang w:eastAsia="en-GB"/>
        </w:rPr>
        <w:t>MRB-ListBroadcast-r17</w:t>
      </w:r>
      <w:bookmarkEnd w:id="20"/>
      <w:r w:rsidRPr="00AF2885">
        <w:rPr>
          <w:rFonts w:ascii="Courier New" w:eastAsia="Times New Roman" w:hAnsi="Courier New"/>
          <w:noProof/>
          <w:sz w:val="15"/>
          <w:szCs w:val="18"/>
          <w:lang w:eastAsia="en-GB"/>
        </w:rPr>
        <w:t xml:space="preserve">                        </w:t>
      </w:r>
      <w:r w:rsidRPr="00AF2885">
        <w:rPr>
          <w:rFonts w:ascii="Courier New" w:eastAsia="Times New Roman" w:hAnsi="Courier New"/>
          <w:noProof/>
          <w:color w:val="993366"/>
          <w:sz w:val="15"/>
          <w:szCs w:val="18"/>
          <w:lang w:eastAsia="en-GB"/>
        </w:rPr>
        <w:t>OPTIONAL</w:t>
      </w:r>
      <w:r w:rsidRPr="00AF2885">
        <w:rPr>
          <w:rFonts w:ascii="Courier New" w:eastAsia="Times New Roman" w:hAnsi="Courier New"/>
          <w:noProof/>
          <w:sz w:val="15"/>
          <w:szCs w:val="18"/>
          <w:lang w:eastAsia="en-GB"/>
        </w:rPr>
        <w:t xml:space="preserve">, </w:t>
      </w:r>
      <w:r w:rsidRPr="00AF2885">
        <w:rPr>
          <w:rFonts w:ascii="Courier New" w:eastAsia="Times New Roman" w:hAnsi="Courier New"/>
          <w:noProof/>
          <w:color w:val="808080"/>
          <w:sz w:val="15"/>
          <w:szCs w:val="18"/>
          <w:lang w:eastAsia="en-GB"/>
        </w:rPr>
        <w:t>-- Need R</w:t>
      </w:r>
    </w:p>
    <w:p w14:paraId="51ECDB83" w14:textId="78E98992" w:rsidR="00D235F4" w:rsidRDefault="00D235F4" w:rsidP="00571A2E"/>
    <w:p w14:paraId="5DF28E35" w14:textId="60F7D03D" w:rsidR="00D235F4" w:rsidRPr="00D235F4" w:rsidRDefault="00D235F4" w:rsidP="00571A2E">
      <w:pPr>
        <w:rPr>
          <w:b/>
          <w:bCs/>
        </w:rPr>
      </w:pPr>
      <w:bookmarkStart w:id="21" w:name="OLE_LINK57"/>
      <w:bookmarkStart w:id="22" w:name="OLE_LINK63"/>
      <w:bookmarkStart w:id="23" w:name="OLE_LINK65"/>
      <w:r>
        <w:rPr>
          <w:b/>
          <w:bCs/>
        </w:rPr>
        <w:lastRenderedPageBreak/>
        <w:t>Observation</w:t>
      </w:r>
      <w:r w:rsidR="00957A1A">
        <w:rPr>
          <w:b/>
          <w:bCs/>
        </w:rPr>
        <w:t xml:space="preserve"> 1</w:t>
      </w:r>
      <w:r>
        <w:rPr>
          <w:b/>
          <w:bCs/>
        </w:rPr>
        <w:t>: In the offl</w:t>
      </w:r>
      <w:bookmarkEnd w:id="21"/>
      <w:r>
        <w:rPr>
          <w:b/>
          <w:bCs/>
        </w:rPr>
        <w:t xml:space="preserve">ine discussion, companies thought the </w:t>
      </w:r>
      <w:r w:rsidR="00E8602E" w:rsidRPr="00E8602E">
        <w:rPr>
          <w:b/>
          <w:bCs/>
        </w:rPr>
        <w:t>service continuity during mobility is supported by matching LCIDs, as included in the legacy PTM configuration</w:t>
      </w:r>
      <w:r>
        <w:rPr>
          <w:b/>
          <w:bCs/>
        </w:rPr>
        <w:t>. MRB id is not needed for PTM configuration.</w:t>
      </w:r>
      <w:bookmarkEnd w:id="22"/>
      <w:r>
        <w:rPr>
          <w:b/>
          <w:bCs/>
        </w:rPr>
        <w:t xml:space="preserve"> </w:t>
      </w:r>
    </w:p>
    <w:p w14:paraId="2BE1F66A" w14:textId="23531483" w:rsidR="00AF2885" w:rsidRDefault="00D30ADE" w:rsidP="00571A2E">
      <w:r w:rsidRPr="00D30ADE">
        <w:t>However, it is important to note that this is based on the condition that the network ensures the same LCIDs in PTM configuration. For state transition</w:t>
      </w:r>
      <w:r w:rsidR="00513F0E">
        <w:t xml:space="preserve"> scenarios</w:t>
      </w:r>
      <w:r w:rsidRPr="00D30ADE">
        <w:t xml:space="preserve"> (RRC INACTIVE -&gt; CONNECTED or vice versa), it is expected that the LCIDs provided by RRC Release and multicast MCCH will be the same, as they belong to the same cell. However, for mobility</w:t>
      </w:r>
      <w:r w:rsidR="00EA1268">
        <w:t xml:space="preserve"> scenario</w:t>
      </w:r>
      <w:r w:rsidRPr="00D30ADE">
        <w:t xml:space="preserve">, it depends on the network implementation, and service continuity during mobility is supported </w:t>
      </w:r>
      <w:r w:rsidR="00145F2C">
        <w:t>only</w:t>
      </w:r>
      <w:r w:rsidR="00145F2C" w:rsidRPr="00D30ADE">
        <w:t xml:space="preserve"> </w:t>
      </w:r>
      <w:r w:rsidRPr="00D30ADE">
        <w:t>if the network supports the same LCIDs in PTM configuration between different cells.</w:t>
      </w:r>
    </w:p>
    <w:p w14:paraId="5669A7AC" w14:textId="7D28446F" w:rsidR="001933A7" w:rsidRDefault="001933A7" w:rsidP="00571A2E">
      <w:pPr>
        <w:rPr>
          <w:b/>
          <w:bCs/>
        </w:rPr>
      </w:pPr>
      <w:r>
        <w:rPr>
          <w:b/>
          <w:bCs/>
        </w:rPr>
        <w:t>Observation</w:t>
      </w:r>
      <w:r w:rsidR="00957A1A">
        <w:rPr>
          <w:b/>
          <w:bCs/>
        </w:rPr>
        <w:t xml:space="preserve"> 2</w:t>
      </w:r>
      <w:r>
        <w:rPr>
          <w:b/>
          <w:bCs/>
        </w:rPr>
        <w:t xml:space="preserve">: </w:t>
      </w:r>
      <w:r w:rsidRPr="001933A7">
        <w:rPr>
          <w:b/>
          <w:bCs/>
        </w:rPr>
        <w:t xml:space="preserve">Service continuity during mobility is supported </w:t>
      </w:r>
      <w:r w:rsidR="00766155">
        <w:rPr>
          <w:b/>
          <w:bCs/>
        </w:rPr>
        <w:t xml:space="preserve">only </w:t>
      </w:r>
      <w:r w:rsidRPr="001933A7">
        <w:rPr>
          <w:b/>
          <w:bCs/>
        </w:rPr>
        <w:t>if network support the same</w:t>
      </w:r>
      <w:bookmarkStart w:id="24" w:name="OLE_LINK59"/>
      <w:r w:rsidRPr="001933A7">
        <w:rPr>
          <w:b/>
          <w:bCs/>
        </w:rPr>
        <w:t xml:space="preserve"> LCIDs in PTM configuration between different cells.</w:t>
      </w:r>
    </w:p>
    <w:bookmarkEnd w:id="24"/>
    <w:p w14:paraId="5D66C5EF" w14:textId="7D52A73B" w:rsidR="00766155" w:rsidRDefault="00766155" w:rsidP="00571A2E">
      <w:r w:rsidRPr="00766155">
        <w:t>In previous meeting</w:t>
      </w:r>
      <w:r>
        <w:t>s</w:t>
      </w:r>
      <w:r w:rsidRPr="00766155">
        <w:t xml:space="preserve">, RAN2 </w:t>
      </w:r>
      <w:r>
        <w:t xml:space="preserve">have agree that </w:t>
      </w:r>
      <w:r w:rsidR="00161E98">
        <w:t xml:space="preserve">service </w:t>
      </w:r>
      <w:r>
        <w:t xml:space="preserve">continuity can be supported and </w:t>
      </w:r>
      <w:r w:rsidR="00161E98">
        <w:t xml:space="preserve">already </w:t>
      </w:r>
      <w:r w:rsidRPr="00766155">
        <w:t xml:space="preserve">discussed </w:t>
      </w:r>
      <w:r>
        <w:t xml:space="preserve">several issues </w:t>
      </w:r>
      <w:r w:rsidR="00145F2C" w:rsidRPr="00145F2C">
        <w:t>related to</w:t>
      </w:r>
      <w:r>
        <w:t xml:space="preserve"> service continuity (e.g.,</w:t>
      </w:r>
      <w:r w:rsidRPr="00766155">
        <w:t xml:space="preserve"> </w:t>
      </w:r>
      <w:r>
        <w:t>PDCP COUNT continuity, MR</w:t>
      </w:r>
      <w:r>
        <w:rPr>
          <w:rFonts w:hint="eastAsia"/>
        </w:rPr>
        <w:t>B</w:t>
      </w:r>
      <w:r>
        <w:t xml:space="preserve"> </w:t>
      </w:r>
      <w:r>
        <w:rPr>
          <w:rFonts w:hint="eastAsia"/>
        </w:rPr>
        <w:t>continuity</w:t>
      </w:r>
      <w:r>
        <w:t>, etc.).</w:t>
      </w:r>
    </w:p>
    <w:tbl>
      <w:tblPr>
        <w:tblStyle w:val="af8"/>
        <w:tblW w:w="0" w:type="auto"/>
        <w:tblLook w:val="04A0" w:firstRow="1" w:lastRow="0" w:firstColumn="1" w:lastColumn="0" w:noHBand="0" w:noVBand="1"/>
      </w:tblPr>
      <w:tblGrid>
        <w:gridCol w:w="9629"/>
      </w:tblGrid>
      <w:tr w:rsidR="00766155" w14:paraId="60DDB224" w14:textId="77777777" w:rsidTr="00766155">
        <w:tc>
          <w:tcPr>
            <w:tcW w:w="9629" w:type="dxa"/>
          </w:tcPr>
          <w:p w14:paraId="639B88D8" w14:textId="073D7554" w:rsidR="00766155" w:rsidRPr="00766155" w:rsidRDefault="00766155" w:rsidP="00766155">
            <w:pPr>
              <w:numPr>
                <w:ilvl w:val="0"/>
                <w:numId w:val="38"/>
              </w:numPr>
              <w:overflowPunct/>
              <w:autoSpaceDE/>
              <w:autoSpaceDN/>
              <w:adjustRightInd/>
              <w:spacing w:before="60" w:after="0"/>
              <w:jc w:val="left"/>
              <w:textAlignment w:val="center"/>
              <w:rPr>
                <w:rFonts w:ascii="Calibri" w:hAnsi="Calibri" w:cs="Calibri"/>
                <w:sz w:val="22"/>
                <w:szCs w:val="22"/>
              </w:rPr>
            </w:pPr>
            <w:r w:rsidRPr="00766155">
              <w:rPr>
                <w:rFonts w:cs="Arial"/>
                <w:b/>
                <w:bCs/>
              </w:rPr>
              <w:t>Multicast service continuity after cell reselection in RRC_INACTIVE state (</w:t>
            </w:r>
            <w:proofErr w:type="gramStart"/>
            <w:r w:rsidRPr="00766155">
              <w:rPr>
                <w:rFonts w:cs="Arial"/>
                <w:b/>
                <w:bCs/>
              </w:rPr>
              <w:t>i.e.</w:t>
            </w:r>
            <w:proofErr w:type="gramEnd"/>
            <w:r w:rsidRPr="00766155">
              <w:rPr>
                <w:rFonts w:cs="Arial"/>
                <w:b/>
                <w:bCs/>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766155">
              <w:rPr>
                <w:rFonts w:cs="Arial"/>
                <w:b/>
                <w:bCs/>
              </w:rPr>
              <w:t>gNB</w:t>
            </w:r>
            <w:proofErr w:type="spellEnd"/>
            <w:r w:rsidRPr="00766155">
              <w:rPr>
                <w:rFonts w:cs="Arial"/>
                <w:b/>
                <w:bCs/>
              </w:rPr>
              <w:t xml:space="preserve"> mobility.</w:t>
            </w:r>
          </w:p>
        </w:tc>
      </w:tr>
    </w:tbl>
    <w:p w14:paraId="23FC1493" w14:textId="77777777" w:rsidR="00E8602E" w:rsidRDefault="00E8602E" w:rsidP="00571A2E"/>
    <w:p w14:paraId="00CC3699" w14:textId="55B53697" w:rsidR="00161E98" w:rsidRPr="00766155" w:rsidRDefault="00E8602E" w:rsidP="00571A2E">
      <w:r w:rsidRPr="00E8602E">
        <w:t>However, the current agreement does not specify how service continuity during mobility is realized or the conditions for supporting it. Therefore, we propose that RAN2 clarifies that service continuity during mobility is supported by the same LCIDs provided in PTM configurations for different cells, as implemented by the network</w:t>
      </w:r>
      <w:r>
        <w:t>.</w:t>
      </w:r>
    </w:p>
    <w:p w14:paraId="2B89D0C0" w14:textId="177FD6D2" w:rsidR="001933A7" w:rsidRPr="001933A7" w:rsidRDefault="00161E98" w:rsidP="00571A2E">
      <w:pPr>
        <w:rPr>
          <w:b/>
          <w:bCs/>
        </w:rPr>
      </w:pPr>
      <w:r>
        <w:rPr>
          <w:b/>
          <w:bCs/>
        </w:rPr>
        <w:t>P</w:t>
      </w:r>
      <w:r w:rsidR="001933A7">
        <w:rPr>
          <w:b/>
          <w:bCs/>
        </w:rPr>
        <w:t>r</w:t>
      </w:r>
      <w:r>
        <w:rPr>
          <w:b/>
          <w:bCs/>
        </w:rPr>
        <w:t>oposal</w:t>
      </w:r>
      <w:r w:rsidR="00957A1A">
        <w:rPr>
          <w:b/>
          <w:bCs/>
        </w:rPr>
        <w:t xml:space="preserve"> 1</w:t>
      </w:r>
      <w:r>
        <w:rPr>
          <w:b/>
          <w:bCs/>
        </w:rPr>
        <w:t>: RAN2 to clarify that s</w:t>
      </w:r>
      <w:r w:rsidRPr="00161E98">
        <w:rPr>
          <w:b/>
          <w:bCs/>
        </w:rPr>
        <w:t xml:space="preserve">ervice continuity during mobility is </w:t>
      </w:r>
      <w:bookmarkStart w:id="25" w:name="OLE_LINK61"/>
      <w:r w:rsidRPr="00161E98">
        <w:rPr>
          <w:b/>
          <w:bCs/>
        </w:rPr>
        <w:t>supported by the same LCIDs provided in PTM configurations for different cells</w:t>
      </w:r>
      <w:bookmarkEnd w:id="25"/>
      <w:r>
        <w:rPr>
          <w:b/>
          <w:bCs/>
        </w:rPr>
        <w:t xml:space="preserve"> </w:t>
      </w:r>
      <w:r>
        <w:rPr>
          <w:rFonts w:hint="eastAsia"/>
          <w:b/>
          <w:bCs/>
        </w:rPr>
        <w:t>b</w:t>
      </w:r>
      <w:r>
        <w:rPr>
          <w:b/>
          <w:bCs/>
        </w:rPr>
        <w:t>y the network</w:t>
      </w:r>
      <w:r w:rsidR="00FD7099">
        <w:rPr>
          <w:b/>
          <w:bCs/>
        </w:rPr>
        <w:t>, which</w:t>
      </w:r>
      <w:r w:rsidRPr="00161E98">
        <w:rPr>
          <w:b/>
          <w:bCs/>
        </w:rPr>
        <w:t xml:space="preserve"> is realized by the network implementation.</w:t>
      </w:r>
      <w:bookmarkEnd w:id="6"/>
      <w:bookmarkEnd w:id="23"/>
    </w:p>
    <w:p w14:paraId="364F8F20" w14:textId="44C27988" w:rsidR="00773333" w:rsidRDefault="00740C83" w:rsidP="00740C83">
      <w:pPr>
        <w:pStyle w:val="2"/>
      </w:pPr>
      <w:bookmarkStart w:id="26" w:name="OLE_LINK28"/>
      <w:bookmarkStart w:id="27" w:name="OLE_LINK8"/>
      <w:bookmarkEnd w:id="7"/>
      <w:bookmarkEnd w:id="8"/>
      <w:r>
        <w:t xml:space="preserve">Coexistence for SDT and </w:t>
      </w:r>
      <w:r w:rsidR="00E35912">
        <w:t>R18 m</w:t>
      </w:r>
      <w:r>
        <w:t>ulticast in RRC INACTIVE</w:t>
      </w:r>
      <w:bookmarkEnd w:id="26"/>
    </w:p>
    <w:bookmarkEnd w:id="27"/>
    <w:p w14:paraId="5708A239" w14:textId="7CAA5B51" w:rsidR="00324D94" w:rsidRDefault="00740C83" w:rsidP="00571A2E">
      <w:r>
        <w:rPr>
          <w:rFonts w:hint="eastAsia"/>
        </w:rPr>
        <w:t>I</w:t>
      </w:r>
      <w:r>
        <w:t xml:space="preserve">n RRC running CR, the rapporteur </w:t>
      </w:r>
      <w:r w:rsidR="00914BD7">
        <w:t>lists</w:t>
      </w:r>
      <w:r>
        <w:t xml:space="preserve"> the issue of the c</w:t>
      </w:r>
      <w:r w:rsidRPr="00740C83">
        <w:t>oexistence for SDT and multicast in RRC INACTIVE</w:t>
      </w:r>
      <w:r w:rsidR="00914BD7">
        <w:t>:</w:t>
      </w:r>
    </w:p>
    <w:tbl>
      <w:tblPr>
        <w:tblStyle w:val="af8"/>
        <w:tblW w:w="0" w:type="auto"/>
        <w:tblLook w:val="04A0" w:firstRow="1" w:lastRow="0" w:firstColumn="1" w:lastColumn="0" w:noHBand="0" w:noVBand="1"/>
      </w:tblPr>
      <w:tblGrid>
        <w:gridCol w:w="9629"/>
      </w:tblGrid>
      <w:tr w:rsidR="00914BD7" w14:paraId="154DB994" w14:textId="77777777" w:rsidTr="00914BD7">
        <w:tc>
          <w:tcPr>
            <w:tcW w:w="9629" w:type="dxa"/>
          </w:tcPr>
          <w:p w14:paraId="125300AD" w14:textId="2DE5057E" w:rsidR="00914BD7" w:rsidRDefault="00914BD7" w:rsidP="00571A2E">
            <w:r w:rsidRPr="00914BD7">
              <w:rPr>
                <w:b/>
                <w:i/>
              </w:rPr>
              <w:t>Editor’s Note: FFS whether SDT and MBS multicast reception in RRC_INACTIVE can be configured together. And if yes, whether UE configured for MBS multicast reception in RRC_INACTIVE monitors group paging during SDT.</w:t>
            </w:r>
          </w:p>
        </w:tc>
      </w:tr>
    </w:tbl>
    <w:p w14:paraId="2E3693EB" w14:textId="208FFFF2" w:rsidR="007649FC" w:rsidRDefault="001C4391" w:rsidP="00571A2E">
      <w:bookmarkStart w:id="28" w:name="OLE_LINK19"/>
      <w:r w:rsidRPr="001C4391">
        <w:t>Based on the contributions from the last meeting, some companies expressed a preference for allowing the configuration of SDT and R18 multicast simultaneously. It was agreed upon that configuring SDT and MBS multicast together could be beneficial in certain scenarios and should not be prohibited. To ensure the coexistence of Rel-18 multicast and SDT in the RRC INACTIVE state, a mechanism can be introduced to control the UE's behaviour.</w:t>
      </w:r>
    </w:p>
    <w:p w14:paraId="330E27B8" w14:textId="0AFCC773" w:rsidR="001F3A48" w:rsidRPr="001C4391" w:rsidRDefault="001F3A48" w:rsidP="00571A2E">
      <w:pPr>
        <w:rPr>
          <w:b/>
          <w:bCs/>
        </w:rPr>
      </w:pPr>
      <w:bookmarkStart w:id="29" w:name="OLE_LINK22"/>
      <w:bookmarkStart w:id="30" w:name="OLE_LINK29"/>
      <w:bookmarkStart w:id="31" w:name="OLE_LINK66"/>
      <w:r w:rsidRPr="001C4391">
        <w:rPr>
          <w:b/>
          <w:bCs/>
        </w:rPr>
        <w:t>Proposal</w:t>
      </w:r>
      <w:r w:rsidR="001C4391">
        <w:rPr>
          <w:b/>
          <w:bCs/>
        </w:rPr>
        <w:t xml:space="preserve"> </w:t>
      </w:r>
      <w:r w:rsidR="00957A1A">
        <w:rPr>
          <w:b/>
          <w:bCs/>
        </w:rPr>
        <w:t>2</w:t>
      </w:r>
      <w:r w:rsidRPr="001C4391">
        <w:rPr>
          <w:b/>
          <w:bCs/>
        </w:rPr>
        <w:t xml:space="preserve">: It is allowed to configure </w:t>
      </w:r>
      <w:bookmarkStart w:id="32" w:name="OLE_LINK16"/>
      <w:r w:rsidRPr="001C4391">
        <w:rPr>
          <w:b/>
          <w:bCs/>
        </w:rPr>
        <w:t>SDT and MBS multicast</w:t>
      </w:r>
      <w:bookmarkEnd w:id="32"/>
      <w:r w:rsidRPr="001C4391">
        <w:rPr>
          <w:b/>
          <w:bCs/>
        </w:rPr>
        <w:t xml:space="preserve"> reception in RRC_INACTIVE simultaneously.</w:t>
      </w:r>
    </w:p>
    <w:bookmarkEnd w:id="29"/>
    <w:p w14:paraId="7EEA9458" w14:textId="780CB00B" w:rsidR="001F3A48" w:rsidRDefault="001C4391" w:rsidP="00571A2E">
      <w:r w:rsidRPr="001C4391">
        <w:t xml:space="preserve">During SDT transmission, the UE is not required to actively monitor the paging message, as the control message can be delivered via </w:t>
      </w:r>
      <w:r w:rsidR="000A67E1">
        <w:t>dedicated signalling</w:t>
      </w:r>
      <w:r w:rsidRPr="001C4391">
        <w:t>. However, when the SDT transmission is not ongoing, the UE is required to monitor the paging message for potential incoming services.</w:t>
      </w:r>
    </w:p>
    <w:p w14:paraId="0FC8692A" w14:textId="2AB3DC74" w:rsidR="00956412" w:rsidRPr="001C4391" w:rsidRDefault="00956412" w:rsidP="00571A2E">
      <w:pPr>
        <w:rPr>
          <w:b/>
          <w:bCs/>
        </w:rPr>
      </w:pPr>
      <w:r w:rsidRPr="001C4391">
        <w:rPr>
          <w:b/>
          <w:bCs/>
        </w:rPr>
        <w:t>Observation</w:t>
      </w:r>
      <w:r w:rsidR="001C4391">
        <w:rPr>
          <w:b/>
          <w:bCs/>
        </w:rPr>
        <w:t xml:space="preserve"> 3</w:t>
      </w:r>
      <w:r w:rsidRPr="001C4391">
        <w:rPr>
          <w:b/>
          <w:bCs/>
        </w:rPr>
        <w:t xml:space="preserve">: For SDT transmission, UE is </w:t>
      </w:r>
      <w:bookmarkStart w:id="33" w:name="OLE_LINK25"/>
      <w:r w:rsidRPr="001C4391">
        <w:rPr>
          <w:b/>
          <w:bCs/>
        </w:rPr>
        <w:t>only required to monitor paging when transmission is not ongoing.</w:t>
      </w:r>
    </w:p>
    <w:bookmarkEnd w:id="33"/>
    <w:p w14:paraId="62363B60" w14:textId="49B27BED" w:rsidR="00022288" w:rsidRDefault="001C4391" w:rsidP="00571A2E">
      <w:r w:rsidRPr="001C4391">
        <w:t xml:space="preserve">For Rel-18 multicast, if the UE has joined a multicast session and reception in the RRC INACTIVE state is allowed, the UE needs to monitor (enhanced) group paging to receive an indication for session activation if the multicast session has not yet started. While it is possible for the network to indicate session activation via an RRC message from SDT, this complicates the </w:t>
      </w:r>
      <w:r w:rsidR="00EC24A9">
        <w:t xml:space="preserve">signalling </w:t>
      </w:r>
      <w:r w:rsidRPr="001C4391">
        <w:t xml:space="preserve">procedure and brings marginal power-saving benefits to the UE in RRC INACTIVE state. To maintain simplicity, the UE should monitor the paging message if the multicast session is </w:t>
      </w:r>
      <w:r>
        <w:t>not activated</w:t>
      </w:r>
      <w:r w:rsidRPr="001C4391">
        <w:t>.</w:t>
      </w:r>
    </w:p>
    <w:p w14:paraId="04417DFD" w14:textId="21436539" w:rsidR="001C4391" w:rsidRPr="001C4391" w:rsidRDefault="001C4391" w:rsidP="00571A2E">
      <w:pPr>
        <w:rPr>
          <w:b/>
          <w:bCs/>
        </w:rPr>
      </w:pPr>
      <w:bookmarkStart w:id="34" w:name="OLE_LINK23"/>
      <w:r>
        <w:rPr>
          <w:b/>
          <w:bCs/>
        </w:rPr>
        <w:t xml:space="preserve">Proposal </w:t>
      </w:r>
      <w:r w:rsidR="00957A1A">
        <w:rPr>
          <w:b/>
          <w:bCs/>
        </w:rPr>
        <w:t>3</w:t>
      </w:r>
      <w:r>
        <w:rPr>
          <w:b/>
          <w:bCs/>
        </w:rPr>
        <w:t xml:space="preserve">: </w:t>
      </w:r>
      <w:bookmarkStart w:id="35" w:name="OLE_LINK24"/>
      <w:r w:rsidR="00DC732C">
        <w:rPr>
          <w:b/>
          <w:bCs/>
        </w:rPr>
        <w:t xml:space="preserve">If the interested multicast session is not activated, </w:t>
      </w:r>
      <w:r>
        <w:rPr>
          <w:b/>
          <w:bCs/>
        </w:rPr>
        <w:t>Rel-18 RRC_INACTIVE UE monitor paging regardless of the SDT configuration</w:t>
      </w:r>
      <w:bookmarkEnd w:id="34"/>
    </w:p>
    <w:bookmarkEnd w:id="28"/>
    <w:bookmarkEnd w:id="35"/>
    <w:p w14:paraId="592DB733" w14:textId="6DBE9F7B" w:rsidR="00956412" w:rsidRDefault="001C4391" w:rsidP="00571A2E">
      <w:r w:rsidRPr="001C4391">
        <w:lastRenderedPageBreak/>
        <w:t xml:space="preserve">However, once </w:t>
      </w:r>
      <w:bookmarkStart w:id="36" w:name="OLE_LINK26"/>
      <w:r w:rsidRPr="001C4391">
        <w:t>the multicast session</w:t>
      </w:r>
      <w:r>
        <w:t>(s)</w:t>
      </w:r>
      <w:bookmarkEnd w:id="36"/>
      <w:r w:rsidRPr="001C4391">
        <w:t xml:space="preserve"> has started, the UE is no longer required to continue monitoring (enhanced) group paging</w:t>
      </w:r>
      <w:r w:rsidR="00DC732C">
        <w:t xml:space="preserve"> but only unicast paging</w:t>
      </w:r>
      <w:r w:rsidRPr="001C4391">
        <w:t xml:space="preserve">. </w:t>
      </w:r>
      <w:r w:rsidR="00DC732C">
        <w:t>Therefore</w:t>
      </w:r>
      <w:r w:rsidRPr="001C4391">
        <w:t>, the UE should follow the SDT principle and only monitor the paging message when SDT transmission is not ongoing.</w:t>
      </w:r>
    </w:p>
    <w:p w14:paraId="49BF493E" w14:textId="0BE945AB" w:rsidR="00571A2E" w:rsidRPr="00E35912" w:rsidRDefault="001C4391" w:rsidP="00571A2E">
      <w:pPr>
        <w:rPr>
          <w:b/>
          <w:bCs/>
        </w:rPr>
      </w:pPr>
      <w:r>
        <w:rPr>
          <w:b/>
          <w:bCs/>
        </w:rPr>
        <w:t xml:space="preserve">Proposal </w:t>
      </w:r>
      <w:r w:rsidR="00957A1A">
        <w:rPr>
          <w:b/>
          <w:bCs/>
        </w:rPr>
        <w:t>4</w:t>
      </w:r>
      <w:r>
        <w:rPr>
          <w:b/>
          <w:bCs/>
        </w:rPr>
        <w:t xml:space="preserve">: </w:t>
      </w:r>
      <w:r w:rsidR="00DC732C">
        <w:rPr>
          <w:b/>
          <w:bCs/>
        </w:rPr>
        <w:t xml:space="preserve">If </w:t>
      </w:r>
      <w:r w:rsidR="00957A1A">
        <w:rPr>
          <w:b/>
          <w:bCs/>
        </w:rPr>
        <w:t>(all)</w:t>
      </w:r>
      <w:r w:rsidR="00792F77">
        <w:rPr>
          <w:b/>
          <w:bCs/>
        </w:rPr>
        <w:t xml:space="preserve"> </w:t>
      </w:r>
      <w:r w:rsidR="00DC732C">
        <w:rPr>
          <w:b/>
          <w:bCs/>
        </w:rPr>
        <w:t xml:space="preserve">the </w:t>
      </w:r>
      <w:r w:rsidR="00EC24A9">
        <w:rPr>
          <w:b/>
          <w:bCs/>
        </w:rPr>
        <w:t xml:space="preserve">interested </w:t>
      </w:r>
      <w:r w:rsidR="00DC732C">
        <w:rPr>
          <w:b/>
          <w:bCs/>
        </w:rPr>
        <w:t>multicast session(s) is (are) already activated, R</w:t>
      </w:r>
      <w:r>
        <w:rPr>
          <w:b/>
          <w:bCs/>
        </w:rPr>
        <w:t>el-18 RRC_INACTIVE</w:t>
      </w:r>
      <w:r w:rsidR="00DC732C">
        <w:rPr>
          <w:b/>
          <w:bCs/>
        </w:rPr>
        <w:t xml:space="preserve"> UE</w:t>
      </w:r>
      <w:r>
        <w:rPr>
          <w:b/>
          <w:bCs/>
        </w:rPr>
        <w:t xml:space="preserve"> </w:t>
      </w:r>
      <w:r w:rsidR="00E5397A">
        <w:rPr>
          <w:b/>
          <w:bCs/>
        </w:rPr>
        <w:t>follow the legacy SDT rule. I.e., UE is o</w:t>
      </w:r>
      <w:r w:rsidR="00DC732C">
        <w:rPr>
          <w:b/>
          <w:bCs/>
        </w:rPr>
        <w:t>nly required to monitor paging when SDT transmission is not ongoing</w:t>
      </w:r>
      <w:r w:rsidR="00DC732C" w:rsidRPr="00DC732C">
        <w:rPr>
          <w:b/>
          <w:bCs/>
        </w:rPr>
        <w:t>.</w:t>
      </w:r>
      <w:bookmarkEnd w:id="9"/>
      <w:bookmarkEnd w:id="30"/>
    </w:p>
    <w:bookmarkEnd w:id="3"/>
    <w:bookmarkEnd w:id="10"/>
    <w:bookmarkEnd w:id="4"/>
    <w:bookmarkEnd w:id="5"/>
    <w:bookmarkEnd w:id="31"/>
    <w:p w14:paraId="0E254B55" w14:textId="68B6A375" w:rsidR="007D084D" w:rsidRDefault="007D084D" w:rsidP="007D084D"/>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950DF47" w14:textId="3B966578" w:rsidR="006B1660" w:rsidRPr="00957A1A" w:rsidRDefault="00957A1A" w:rsidP="006B1660">
      <w:pPr>
        <w:rPr>
          <w:rFonts w:eastAsia="Batang" w:cs="Arial"/>
          <w:b/>
          <w:u w:val="single"/>
        </w:rPr>
      </w:pPr>
      <w:r w:rsidRPr="00957A1A">
        <w:rPr>
          <w:u w:val="single"/>
        </w:rPr>
        <w:t>MRB/MCCH continuation</w:t>
      </w:r>
    </w:p>
    <w:p w14:paraId="20DA57B3" w14:textId="77777777" w:rsidR="00957A1A" w:rsidRPr="00957A1A" w:rsidRDefault="00957A1A" w:rsidP="00957A1A">
      <w:r w:rsidRPr="00957A1A">
        <w:t xml:space="preserve">Observation 1: In the offline discussion, companies thought the service continuity during mobility is supported by matching LCIDs, as included in the legacy PTM configuration. MRB id is not needed for PTM configuration. </w:t>
      </w:r>
    </w:p>
    <w:p w14:paraId="4008A101" w14:textId="77777777" w:rsidR="00957A1A" w:rsidRDefault="00957A1A" w:rsidP="00957A1A">
      <w:pPr>
        <w:rPr>
          <w:b/>
          <w:bCs/>
        </w:rPr>
      </w:pPr>
      <w:r w:rsidRPr="00957A1A">
        <w:t>Observation 2: Service continuity during mobility is supported only if network support the same LCIDs in PTM configuration between different cells.</w:t>
      </w:r>
    </w:p>
    <w:p w14:paraId="6E9289D8" w14:textId="63A8595C" w:rsidR="006B1660" w:rsidRPr="00E35912" w:rsidRDefault="00957A1A" w:rsidP="00957A1A">
      <w:pPr>
        <w:rPr>
          <w:b/>
          <w:bCs/>
        </w:rPr>
      </w:pPr>
      <w:r>
        <w:rPr>
          <w:b/>
          <w:bCs/>
        </w:rPr>
        <w:t>Proposal 1: RAN2 to clarify that service continuity during mobility is supported by the same LCIDs provided in PTM configurations for different cells by the network, which is realized by the network implementation.</w:t>
      </w:r>
    </w:p>
    <w:p w14:paraId="06BF289F" w14:textId="77777777" w:rsidR="006B1660" w:rsidRDefault="006B1660" w:rsidP="006B1660">
      <w:pPr>
        <w:rPr>
          <w:b/>
        </w:rPr>
      </w:pPr>
    </w:p>
    <w:p w14:paraId="6E8606B1" w14:textId="25269C78" w:rsidR="006B1660" w:rsidRPr="00E35912" w:rsidRDefault="00E35912" w:rsidP="006B1660">
      <w:pPr>
        <w:rPr>
          <w:b/>
          <w:u w:val="single"/>
        </w:rPr>
      </w:pPr>
      <w:r w:rsidRPr="00E35912">
        <w:rPr>
          <w:u w:val="single"/>
        </w:rPr>
        <w:t xml:space="preserve">Coexistence for SDT and R18 multicast in RRC INACTIVE </w:t>
      </w:r>
    </w:p>
    <w:p w14:paraId="37233495" w14:textId="77777777" w:rsidR="00957A1A" w:rsidRDefault="00957A1A" w:rsidP="00957A1A">
      <w:pPr>
        <w:rPr>
          <w:b/>
          <w:bCs/>
        </w:rPr>
      </w:pPr>
      <w:r>
        <w:rPr>
          <w:b/>
          <w:bCs/>
        </w:rPr>
        <w:t>Proposal 2: It is allowed to configure SDT and MBS multicast reception in RRC_INACTIVE simultaneously.</w:t>
      </w:r>
    </w:p>
    <w:p w14:paraId="44C31C5A" w14:textId="77777777" w:rsidR="00957A1A" w:rsidRPr="00957A1A" w:rsidRDefault="00957A1A" w:rsidP="00957A1A">
      <w:r w:rsidRPr="00957A1A">
        <w:t>Observation 3: For SDT transmission, UE is only required to monitor paging when transmission is not ongoing.</w:t>
      </w:r>
    </w:p>
    <w:p w14:paraId="477668E9" w14:textId="77777777" w:rsidR="00957A1A" w:rsidRDefault="00957A1A" w:rsidP="00957A1A">
      <w:pPr>
        <w:rPr>
          <w:b/>
          <w:bCs/>
        </w:rPr>
      </w:pPr>
      <w:r>
        <w:rPr>
          <w:b/>
          <w:bCs/>
        </w:rPr>
        <w:t>Proposal 3: If the interested multicast session is not activated, Rel-18 RRC_INACTIVE UE monitor paging regardless of the SDT configuration</w:t>
      </w:r>
    </w:p>
    <w:p w14:paraId="314CCA4B" w14:textId="1374B19A" w:rsidR="00A46164" w:rsidRPr="00957A1A" w:rsidRDefault="00957A1A" w:rsidP="00F71AFD">
      <w:pPr>
        <w:rPr>
          <w:b/>
          <w:bCs/>
        </w:rPr>
      </w:pPr>
      <w:r>
        <w:rPr>
          <w:b/>
          <w:bCs/>
        </w:rPr>
        <w:t>Proposal 4: If (all)</w:t>
      </w:r>
      <w:r w:rsidR="00AA5B7D">
        <w:rPr>
          <w:b/>
          <w:bCs/>
        </w:rPr>
        <w:t xml:space="preserve"> </w:t>
      </w:r>
      <w:r>
        <w:rPr>
          <w:b/>
          <w:bCs/>
        </w:rPr>
        <w:t>the interested multicast session(s) is (are) already activated, Rel-18 RRC_INACTIVE UE follow the legacy SDT rule. I.e., UE is only required to monitor paging when SDT transmission is not ongoing.</w:t>
      </w:r>
    </w:p>
    <w:p w14:paraId="2C866931" w14:textId="77777777" w:rsidR="00A46164" w:rsidRPr="00A46164" w:rsidRDefault="00A46164" w:rsidP="007F6755">
      <w:pPr>
        <w:rPr>
          <w:b/>
          <w:bCs/>
        </w:rPr>
      </w:pPr>
    </w:p>
    <w:p w14:paraId="6B5B415F" w14:textId="3C153777" w:rsidR="00610923" w:rsidRPr="00125D09" w:rsidRDefault="00610923" w:rsidP="00AE14F3">
      <w:pPr>
        <w:pStyle w:val="1"/>
        <w:ind w:hanging="792"/>
      </w:pPr>
      <w:r w:rsidRPr="00125D09">
        <w:t>References</w:t>
      </w:r>
    </w:p>
    <w:p w14:paraId="2C47FD31" w14:textId="585DAC54" w:rsidR="004B469B" w:rsidRDefault="004B469B" w:rsidP="001A0639">
      <w:pPr>
        <w:pStyle w:val="Reference"/>
        <w:rPr>
          <w:rFonts w:cs="Arial"/>
        </w:rPr>
      </w:pPr>
      <w:bookmarkStart w:id="37" w:name="OLE_LINK34"/>
      <w:r>
        <w:rPr>
          <w:rFonts w:cs="Arial"/>
        </w:rPr>
        <w:t xml:space="preserve">R2_123 bis </w:t>
      </w:r>
      <w:r w:rsidRPr="004B469B">
        <w:rPr>
          <w:rFonts w:cs="Arial"/>
        </w:rPr>
        <w:t xml:space="preserve">Notes from session on MBS, </w:t>
      </w:r>
      <w:proofErr w:type="spellStart"/>
      <w:r w:rsidRPr="004B469B">
        <w:rPr>
          <w:rFonts w:cs="Arial"/>
        </w:rPr>
        <w:t>QoE</w:t>
      </w:r>
      <w:proofErr w:type="spellEnd"/>
      <w:r w:rsidRPr="004B469B">
        <w:rPr>
          <w:rFonts w:cs="Arial"/>
        </w:rPr>
        <w:t xml:space="preserve"> and LTE legacy (Dawid)_2023-10-12 1605</w:t>
      </w:r>
    </w:p>
    <w:p w14:paraId="7B4EEBA3" w14:textId="50D62058" w:rsidR="004B469B" w:rsidRPr="004B469B" w:rsidRDefault="004B469B" w:rsidP="004B469B">
      <w:pPr>
        <w:pStyle w:val="Reference"/>
      </w:pPr>
      <w:bookmarkStart w:id="38" w:name="OLE_LINK67"/>
      <w:r>
        <w:t>R2-2311539 Summary of [AT123bis][</w:t>
      </w:r>
      <w:proofErr w:type="gramStart"/>
      <w:r>
        <w:t>606][</w:t>
      </w:r>
      <w:proofErr w:type="spellStart"/>
      <w:proofErr w:type="gramEnd"/>
      <w:r>
        <w:t>eMBS</w:t>
      </w:r>
      <w:proofErr w:type="spellEnd"/>
      <w:r>
        <w:t>] MRBs handling (Huawei)</w:t>
      </w:r>
    </w:p>
    <w:p w14:paraId="376F371C" w14:textId="6539F3E8" w:rsidR="007A2EC1" w:rsidRDefault="007A2EC1" w:rsidP="001A0639">
      <w:pPr>
        <w:pStyle w:val="Reference"/>
        <w:rPr>
          <w:rFonts w:cs="Arial"/>
        </w:rPr>
      </w:pPr>
      <w:r>
        <w:rPr>
          <w:rFonts w:cs="Arial"/>
        </w:rPr>
        <w:t xml:space="preserve">R2_123 </w:t>
      </w:r>
      <w:bookmarkEnd w:id="38"/>
      <w:r>
        <w:rPr>
          <w:rFonts w:cs="Arial"/>
        </w:rPr>
        <w:t>MBS session notes (Dawid) 2023-08-25 1030</w:t>
      </w:r>
    </w:p>
    <w:bookmarkEnd w:id="37"/>
    <w:sectPr w:rsidR="007A2EC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205EAF"/>
    <w:multiLevelType w:val="multilevel"/>
    <w:tmpl w:val="4E52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EA651E"/>
    <w:multiLevelType w:val="hybridMultilevel"/>
    <w:tmpl w:val="B04E4D1E"/>
    <w:lvl w:ilvl="0" w:tplc="21B81AC4">
      <w:start w:val="8"/>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DD236CD"/>
    <w:multiLevelType w:val="hybridMultilevel"/>
    <w:tmpl w:val="3764463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4D14FD"/>
    <w:multiLevelType w:val="multilevel"/>
    <w:tmpl w:val="A5AC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D203AD"/>
    <w:multiLevelType w:val="multilevel"/>
    <w:tmpl w:val="4202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565F2"/>
    <w:multiLevelType w:val="hybridMultilevel"/>
    <w:tmpl w:val="603C5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CE23AB"/>
    <w:multiLevelType w:val="multilevel"/>
    <w:tmpl w:val="400E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4F91583"/>
    <w:multiLevelType w:val="hybridMultilevel"/>
    <w:tmpl w:val="F84E73E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C990113"/>
    <w:multiLevelType w:val="multilevel"/>
    <w:tmpl w:val="6302BE44"/>
    <w:lvl w:ilvl="0">
      <w:start w:val="1"/>
      <w:numFmt w:val="bullet"/>
      <w:lvlText w:val=""/>
      <w:lvlJc w:val="left"/>
      <w:pPr>
        <w:tabs>
          <w:tab w:val="num" w:pos="720"/>
        </w:tabs>
        <w:ind w:left="720" w:hanging="360"/>
      </w:pPr>
      <w:rPr>
        <w:rFonts w:ascii="Symbol" w:hAnsi="Symbol" w:hint="default"/>
        <w:b/>
        <w:i w:val="0"/>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1" w15:restartNumberingAfterBreak="0">
    <w:nsid w:val="72545055"/>
    <w:multiLevelType w:val="multilevel"/>
    <w:tmpl w:val="205E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5100707">
    <w:abstractNumId w:val="0"/>
  </w:num>
  <w:num w:numId="2" w16cid:durableId="326590319">
    <w:abstractNumId w:val="21"/>
  </w:num>
  <w:num w:numId="3" w16cid:durableId="1953395335">
    <w:abstractNumId w:val="13"/>
  </w:num>
  <w:num w:numId="4" w16cid:durableId="2065714941">
    <w:abstractNumId w:val="15"/>
  </w:num>
  <w:num w:numId="5" w16cid:durableId="1377702009">
    <w:abstractNumId w:val="7"/>
  </w:num>
  <w:num w:numId="6" w16cid:durableId="438909715">
    <w:abstractNumId w:val="17"/>
  </w:num>
  <w:num w:numId="7" w16cid:durableId="16661354">
    <w:abstractNumId w:val="26"/>
  </w:num>
  <w:num w:numId="8" w16cid:durableId="1090807287">
    <w:abstractNumId w:val="9"/>
  </w:num>
  <w:num w:numId="9" w16cid:durableId="1203053534">
    <w:abstractNumId w:val="22"/>
  </w:num>
  <w:num w:numId="10" w16cid:durableId="281545719">
    <w:abstractNumId w:val="33"/>
  </w:num>
  <w:num w:numId="11" w16cid:durableId="459420413">
    <w:abstractNumId w:val="24"/>
  </w:num>
  <w:num w:numId="12" w16cid:durableId="314529867">
    <w:abstractNumId w:val="30"/>
  </w:num>
  <w:num w:numId="13" w16cid:durableId="94133385">
    <w:abstractNumId w:val="23"/>
  </w:num>
  <w:num w:numId="14" w16cid:durableId="1187518846">
    <w:abstractNumId w:val="14"/>
  </w:num>
  <w:num w:numId="15" w16cid:durableId="1179733136">
    <w:abstractNumId w:val="4"/>
  </w:num>
  <w:num w:numId="16" w16cid:durableId="2073036228">
    <w:abstractNumId w:val="6"/>
  </w:num>
  <w:num w:numId="17" w16cid:durableId="704840197">
    <w:abstractNumId w:val="32"/>
  </w:num>
  <w:num w:numId="18" w16cid:durableId="1592931567">
    <w:abstractNumId w:val="34"/>
  </w:num>
  <w:num w:numId="19" w16cid:durableId="483935641">
    <w:abstractNumId w:val="20"/>
  </w:num>
  <w:num w:numId="20" w16cid:durableId="676269040">
    <w:abstractNumId w:val="27"/>
  </w:num>
  <w:num w:numId="21" w16cid:durableId="959260973">
    <w:abstractNumId w:val="28"/>
  </w:num>
  <w:num w:numId="22" w16cid:durableId="1411195037">
    <w:abstractNumId w:val="5"/>
  </w:num>
  <w:num w:numId="23" w16cid:durableId="642152146">
    <w:abstractNumId w:val="11"/>
  </w:num>
  <w:num w:numId="24" w16cid:durableId="835340628">
    <w:abstractNumId w:val="12"/>
  </w:num>
  <w:num w:numId="25" w16cid:durableId="1492210028">
    <w:abstractNumId w:val="16"/>
  </w:num>
  <w:num w:numId="26" w16cid:durableId="1497573640">
    <w:abstractNumId w:val="25"/>
  </w:num>
  <w:num w:numId="27" w16cid:durableId="1782601754">
    <w:abstractNumId w:val="23"/>
  </w:num>
  <w:num w:numId="28" w16cid:durableId="1143160412">
    <w:abstractNumId w:val="31"/>
  </w:num>
  <w:num w:numId="29" w16cid:durableId="503471151">
    <w:abstractNumId w:val="3"/>
  </w:num>
  <w:num w:numId="30" w16cid:durableId="10567060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4729346">
    <w:abstractNumId w:val="10"/>
  </w:num>
  <w:num w:numId="32" w16cid:durableId="202638670">
    <w:abstractNumId w:val="8"/>
  </w:num>
  <w:num w:numId="33" w16cid:durableId="991105202">
    <w:abstractNumId w:val="30"/>
  </w:num>
  <w:num w:numId="34" w16cid:durableId="1438058376">
    <w:abstractNumId w:val="1"/>
  </w:num>
  <w:num w:numId="35" w16cid:durableId="351684587">
    <w:abstractNumId w:val="18"/>
  </w:num>
  <w:num w:numId="36" w16cid:durableId="2121681416">
    <w:abstractNumId w:val="2"/>
  </w:num>
  <w:num w:numId="37" w16cid:durableId="1468473933">
    <w:abstractNumId w:val="19"/>
  </w:num>
  <w:num w:numId="38" w16cid:durableId="1708023461">
    <w:abstractNumId w:val="29"/>
  </w:num>
  <w:num w:numId="39" w16cid:durableId="1564485230">
    <w:abstractNumId w:val="29"/>
  </w:num>
  <w:num w:numId="40" w16cid:durableId="4545610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9924755">
    <w:abstractNumId w:val="25"/>
  </w:num>
  <w:num w:numId="42" w16cid:durableId="100999769">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959"/>
    <w:rsid w:val="00090EDA"/>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6F19"/>
    <w:rsid w:val="000B70BE"/>
    <w:rsid w:val="000B7932"/>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FE7"/>
    <w:rsid w:val="004622BE"/>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355"/>
    <w:rsid w:val="00850654"/>
    <w:rsid w:val="00850C16"/>
    <w:rsid w:val="0085190D"/>
    <w:rsid w:val="00851BBB"/>
    <w:rsid w:val="00851C73"/>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0A"/>
    <w:rsid w:val="0092767E"/>
    <w:rsid w:val="0092769B"/>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FC2"/>
    <w:rsid w:val="009D11B2"/>
    <w:rsid w:val="009D1A22"/>
    <w:rsid w:val="009D2310"/>
    <w:rsid w:val="009D2C8A"/>
    <w:rsid w:val="009D305D"/>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A50"/>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655F"/>
    <w:rsid w:val="00A7728F"/>
    <w:rsid w:val="00A777A6"/>
    <w:rsid w:val="00A77E74"/>
    <w:rsid w:val="00A77EC4"/>
    <w:rsid w:val="00A809A7"/>
    <w:rsid w:val="00A80CB6"/>
    <w:rsid w:val="00A80FEE"/>
    <w:rsid w:val="00A819A2"/>
    <w:rsid w:val="00A81DB1"/>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8C"/>
    <w:rsid w:val="00AE242F"/>
    <w:rsid w:val="00AE27AC"/>
    <w:rsid w:val="00AE2B23"/>
    <w:rsid w:val="00AE2D17"/>
    <w:rsid w:val="00AE2F68"/>
    <w:rsid w:val="00AE3371"/>
    <w:rsid w:val="00AE3D44"/>
    <w:rsid w:val="00AE3F61"/>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8B"/>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2E"/>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2.xml><?xml version="1.0" encoding="utf-8"?>
<ds:datastoreItem xmlns:ds="http://schemas.openxmlformats.org/officeDocument/2006/customXml" ds:itemID="{5FC3BF04-EC5C-4B77-A770-2D16BE3A519E}">
  <ds:schemaRefs>
    <ds:schemaRef ds:uri="http://schemas.microsoft.com/office/2006/documentManagement/types"/>
    <ds:schemaRef ds:uri="e32f50e1-6846-4d7d-ad60-ccd6877e6c5e"/>
    <ds:schemaRef ds:uri="http://purl.org/dc/dcmitype/"/>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5a888943-97ca-4c93-b605-714bb5e9e285"/>
    <ds:schemaRef ds:uri="http://purl.org/dc/elements/1.1/"/>
  </ds:schemaRefs>
</ds:datastoreItem>
</file>

<file path=customXml/itemProps3.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4.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5.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940</TotalTime>
  <Pages>3</Pages>
  <Words>1262</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29</cp:revision>
  <cp:lastPrinted>2016-11-04T09:26:00Z</cp:lastPrinted>
  <dcterms:created xsi:type="dcterms:W3CDTF">2023-09-21T07:07:00Z</dcterms:created>
  <dcterms:modified xsi:type="dcterms:W3CDTF">2023-11-03T08:21:00Z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